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EE0" w:rsidRPr="00943EE0" w:rsidRDefault="00943EE0" w:rsidP="00943EE0">
      <w:pPr>
        <w:spacing w:before="100" w:beforeAutospacing="1" w:after="100" w:afterAutospacing="1" w:line="240" w:lineRule="auto"/>
        <w:contextualSpacing/>
        <w:jc w:val="center"/>
        <w:rPr>
          <w:rFonts w:ascii="Times New Roman" w:eastAsia="Times New Roman" w:hAnsi="Times New Roman" w:cs="Times New Roman"/>
          <w:b/>
          <w:bCs/>
          <w:sz w:val="24"/>
          <w:szCs w:val="24"/>
          <w:lang w:val="en-US" w:eastAsia="ru-RU"/>
        </w:rPr>
      </w:pPr>
      <w:r w:rsidRPr="00943EE0">
        <w:rPr>
          <w:rFonts w:ascii="Times New Roman" w:eastAsia="Times New Roman" w:hAnsi="Times New Roman" w:cs="Times New Roman"/>
          <w:b/>
          <w:bCs/>
          <w:sz w:val="24"/>
          <w:szCs w:val="24"/>
          <w:lang w:val="en-US" w:eastAsia="ru-RU"/>
        </w:rPr>
        <w:t>AGENCY FOR ACCREDITATION OF EDUCATIONAL PROGRAMS AND ORGANIZATIONS (AAEPO)</w:t>
      </w:r>
    </w:p>
    <w:p w:rsidR="00943EE0" w:rsidRPr="00943EE0" w:rsidRDefault="00943EE0" w:rsidP="00943EE0">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p>
    <w:p w:rsidR="00943EE0" w:rsidRPr="00943EE0" w:rsidRDefault="00943EE0" w:rsidP="00943EE0">
      <w:pPr>
        <w:spacing w:before="100" w:beforeAutospacing="1" w:after="100" w:afterAutospacing="1" w:line="240" w:lineRule="auto"/>
        <w:contextualSpacing/>
        <w:jc w:val="center"/>
        <w:rPr>
          <w:rFonts w:ascii="Times New Roman" w:eastAsia="Times New Roman" w:hAnsi="Times New Roman" w:cs="Times New Roman"/>
          <w:b/>
          <w:bCs/>
          <w:sz w:val="24"/>
          <w:szCs w:val="24"/>
          <w:lang w:val="en-US" w:eastAsia="ru-RU"/>
        </w:rPr>
      </w:pPr>
      <w:r w:rsidRPr="00943EE0">
        <w:rPr>
          <w:rFonts w:ascii="Times New Roman" w:eastAsia="Times New Roman" w:hAnsi="Times New Roman" w:cs="Times New Roman"/>
          <w:b/>
          <w:bCs/>
          <w:sz w:val="24"/>
          <w:szCs w:val="24"/>
          <w:lang w:val="en-US" w:eastAsia="ru-RU"/>
        </w:rPr>
        <w:t>PRELIMINARY RESULTS OF INTERNATIONAL INSTITUTIONAL AND PROGRAM ACCREDITATION</w:t>
      </w:r>
      <w:r w:rsidRPr="00943EE0">
        <w:rPr>
          <w:rFonts w:ascii="Times New Roman" w:eastAsia="Times New Roman" w:hAnsi="Times New Roman" w:cs="Times New Roman"/>
          <w:sz w:val="24"/>
          <w:szCs w:val="24"/>
          <w:lang w:val="en-US" w:eastAsia="ru-RU"/>
        </w:rPr>
        <w:br/>
      </w:r>
      <w:r w:rsidRPr="00943EE0">
        <w:rPr>
          <w:rFonts w:ascii="Times New Roman" w:eastAsia="Times New Roman" w:hAnsi="Times New Roman" w:cs="Times New Roman"/>
          <w:b/>
          <w:sz w:val="24"/>
          <w:szCs w:val="24"/>
          <w:lang w:val="en-US" w:eastAsia="ru-RU"/>
        </w:rPr>
        <w:t>(560001 General Medicine – 5 years, 560001 General Medicine – 6 years)</w:t>
      </w:r>
      <w:r w:rsidRPr="00943EE0">
        <w:rPr>
          <w:rFonts w:ascii="Times New Roman" w:eastAsia="Times New Roman" w:hAnsi="Times New Roman" w:cs="Times New Roman"/>
          <w:b/>
          <w:sz w:val="24"/>
          <w:szCs w:val="24"/>
          <w:lang w:val="en-US" w:eastAsia="ru-RU"/>
        </w:rPr>
        <w:br/>
        <w:t>of the Educational Institution</w:t>
      </w:r>
      <w:r w:rsidRPr="00943EE0">
        <w:rPr>
          <w:rFonts w:ascii="Times New Roman" w:eastAsia="Times New Roman" w:hAnsi="Times New Roman" w:cs="Times New Roman"/>
          <w:b/>
          <w:sz w:val="24"/>
          <w:szCs w:val="24"/>
          <w:lang w:val="en-US" w:eastAsia="ru-RU"/>
        </w:rPr>
        <w:br/>
      </w:r>
      <w:r w:rsidRPr="00943EE0">
        <w:rPr>
          <w:rFonts w:ascii="Times New Roman" w:eastAsia="Times New Roman" w:hAnsi="Times New Roman" w:cs="Times New Roman"/>
          <w:b/>
          <w:bCs/>
          <w:sz w:val="24"/>
          <w:szCs w:val="24"/>
          <w:lang w:val="en-US" w:eastAsia="ru-RU"/>
        </w:rPr>
        <w:t>“OSH INTERNATIONAL MEDICAL UNIVERSITY”</w:t>
      </w:r>
    </w:p>
    <w:p w:rsidR="00943EE0" w:rsidRPr="00943EE0" w:rsidRDefault="00943EE0" w:rsidP="00943EE0">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p>
    <w:p w:rsidR="00943EE0" w:rsidRPr="00943EE0" w:rsidRDefault="00943EE0" w:rsidP="00943EE0">
      <w:pPr>
        <w:spacing w:before="100" w:beforeAutospacing="1" w:after="100" w:afterAutospacing="1" w:line="240" w:lineRule="auto"/>
        <w:contextualSpacing/>
        <w:outlineLvl w:val="2"/>
        <w:rPr>
          <w:rFonts w:ascii="Times New Roman" w:eastAsia="Times New Roman" w:hAnsi="Times New Roman" w:cs="Times New Roman"/>
          <w:b/>
          <w:bCs/>
          <w:sz w:val="24"/>
          <w:szCs w:val="24"/>
          <w:lang w:val="en-US" w:eastAsia="ru-RU"/>
        </w:rPr>
      </w:pPr>
      <w:r w:rsidRPr="00943EE0">
        <w:rPr>
          <w:rFonts w:ascii="Times New Roman" w:eastAsia="Times New Roman" w:hAnsi="Times New Roman" w:cs="Times New Roman"/>
          <w:b/>
          <w:bCs/>
          <w:sz w:val="24"/>
          <w:szCs w:val="24"/>
          <w:lang w:val="en-US" w:eastAsia="ru-RU"/>
        </w:rPr>
        <w:t>STANDARD 1. Quality Assurance Policy</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r w:rsidRPr="00943EE0">
        <w:rPr>
          <w:rFonts w:ascii="Times New Roman" w:eastAsia="Times New Roman" w:hAnsi="Times New Roman" w:cs="Times New Roman"/>
          <w:b/>
          <w:bCs/>
          <w:sz w:val="24"/>
          <w:szCs w:val="24"/>
          <w:lang w:val="en-US" w:eastAsia="ru-RU"/>
        </w:rPr>
        <w:t>Weaknesses:</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943EE0" w:rsidRPr="00943EE0" w:rsidRDefault="00943EE0" w:rsidP="00943EE0">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The mission is formulated insufficiently specifically; the mechanism for its achievement is vaguely described, and the uniqueness of the university is not reflected. </w:t>
      </w:r>
    </w:p>
    <w:p w:rsidR="00943EE0" w:rsidRPr="00943EE0" w:rsidRDefault="00943EE0" w:rsidP="00943EE0">
      <w:pPr>
        <w:numPr>
          <w:ilvl w:val="0"/>
          <w:numId w:val="1"/>
        </w:numPr>
        <w:spacing w:before="100" w:beforeAutospacing="1" w:after="100" w:afterAutospacing="1" w:line="240" w:lineRule="auto"/>
        <w:contextualSpacing/>
        <w:jc w:val="both"/>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Not all items of the strategic plan have clear performance indicators. For example, in clause 3.13 the indicator is stated as “Scientific communication has been improved”; in clause 3.19 – “Quality of publications has been improved”; in clause 5.16 – “Discipline has been improved.” </w:t>
      </w:r>
    </w:p>
    <w:p w:rsidR="00943EE0" w:rsidRPr="00943EE0" w:rsidRDefault="00943EE0" w:rsidP="00943EE0">
      <w:pPr>
        <w:numPr>
          <w:ilvl w:val="0"/>
          <w:numId w:val="1"/>
        </w:numPr>
        <w:spacing w:before="100" w:beforeAutospacing="1" w:after="100" w:afterAutospacing="1" w:line="240" w:lineRule="auto"/>
        <w:contextualSpacing/>
        <w:jc w:val="both"/>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The internal quality assurance system does not have a systemic nature and does not meet international ISO standards. </w:t>
      </w:r>
    </w:p>
    <w:p w:rsidR="00943EE0" w:rsidRPr="0010605A"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roofErr w:type="spellStart"/>
      <w:r w:rsidRPr="00943EE0">
        <w:rPr>
          <w:rFonts w:ascii="Times New Roman" w:eastAsia="Times New Roman" w:hAnsi="Times New Roman" w:cs="Times New Roman"/>
          <w:b/>
          <w:bCs/>
          <w:sz w:val="24"/>
          <w:szCs w:val="24"/>
          <w:lang w:eastAsia="ru-RU"/>
        </w:rPr>
        <w:t>Recommendations</w:t>
      </w:r>
      <w:proofErr w:type="spellEnd"/>
      <w:r w:rsidRPr="00943EE0">
        <w:rPr>
          <w:rFonts w:ascii="Times New Roman" w:eastAsia="Times New Roman" w:hAnsi="Times New Roman" w:cs="Times New Roman"/>
          <w:b/>
          <w:bCs/>
          <w:sz w:val="24"/>
          <w:szCs w:val="24"/>
          <w:lang w:eastAsia="ru-RU"/>
        </w:rPr>
        <w:t>:</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943EE0" w:rsidRPr="00943EE0" w:rsidRDefault="00943EE0" w:rsidP="00943EE0">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By 01.09.2026, revise the mission to ensure maximum specificity, clearly define the mechanisms for its achievement, and reflect the uniqueness of the university. </w:t>
      </w:r>
    </w:p>
    <w:p w:rsidR="00943EE0" w:rsidRPr="00943EE0" w:rsidRDefault="00943EE0" w:rsidP="00943EE0">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By 01.09.2026, improve the Strategic Development Plan of the university with clear performance indicators. </w:t>
      </w:r>
    </w:p>
    <w:p w:rsidR="00943EE0" w:rsidRPr="00943EE0" w:rsidRDefault="00943EE0" w:rsidP="00943EE0">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Within one year, develop and implement a Quality Management System (QMS) that complies with ISO standards. </w:t>
      </w:r>
    </w:p>
    <w:p w:rsidR="00943EE0" w:rsidRPr="00943EE0" w:rsidRDefault="00943EE0" w:rsidP="00943EE0">
      <w:pPr>
        <w:spacing w:before="100" w:beforeAutospacing="1" w:after="100" w:afterAutospacing="1" w:line="240" w:lineRule="auto"/>
        <w:contextualSpacing/>
        <w:jc w:val="center"/>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b/>
          <w:bCs/>
          <w:sz w:val="24"/>
          <w:szCs w:val="24"/>
          <w:lang w:val="en-US" w:eastAsia="ru-RU"/>
        </w:rPr>
        <w:t>Standard 1 is fulfilled with remarks</w:t>
      </w:r>
    </w:p>
    <w:p w:rsidR="00943EE0" w:rsidRPr="0010605A" w:rsidRDefault="00943EE0" w:rsidP="00943EE0">
      <w:pPr>
        <w:spacing w:before="100" w:beforeAutospacing="1" w:after="100" w:afterAutospacing="1" w:line="240" w:lineRule="auto"/>
        <w:contextualSpacing/>
        <w:jc w:val="center"/>
        <w:outlineLvl w:val="2"/>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jc w:val="center"/>
        <w:outlineLvl w:val="2"/>
        <w:rPr>
          <w:rFonts w:ascii="Times New Roman" w:eastAsia="Times New Roman" w:hAnsi="Times New Roman" w:cs="Times New Roman"/>
          <w:b/>
          <w:bCs/>
          <w:sz w:val="24"/>
          <w:szCs w:val="24"/>
          <w:lang w:eastAsia="ru-RU"/>
        </w:rPr>
      </w:pPr>
      <w:r w:rsidRPr="0010605A">
        <w:rPr>
          <w:rFonts w:ascii="Times New Roman" w:eastAsia="Times New Roman" w:hAnsi="Times New Roman" w:cs="Times New Roman"/>
          <w:b/>
          <w:bCs/>
          <w:sz w:val="24"/>
          <w:szCs w:val="24"/>
          <w:lang w:val="en-US" w:eastAsia="ru-RU"/>
        </w:rPr>
        <w:t xml:space="preserve">STANDARD 2. </w:t>
      </w:r>
      <w:proofErr w:type="spellStart"/>
      <w:r w:rsidRPr="00943EE0">
        <w:rPr>
          <w:rFonts w:ascii="Times New Roman" w:eastAsia="Times New Roman" w:hAnsi="Times New Roman" w:cs="Times New Roman"/>
          <w:b/>
          <w:bCs/>
          <w:sz w:val="24"/>
          <w:szCs w:val="24"/>
          <w:lang w:eastAsia="ru-RU"/>
        </w:rPr>
        <w:t>Educational</w:t>
      </w:r>
      <w:proofErr w:type="spellEnd"/>
      <w:r w:rsidRPr="00943EE0">
        <w:rPr>
          <w:rFonts w:ascii="Times New Roman" w:eastAsia="Times New Roman" w:hAnsi="Times New Roman" w:cs="Times New Roman"/>
          <w:b/>
          <w:bCs/>
          <w:sz w:val="24"/>
          <w:szCs w:val="24"/>
          <w:lang w:eastAsia="ru-RU"/>
        </w:rPr>
        <w:t xml:space="preserve"> </w:t>
      </w:r>
      <w:proofErr w:type="spellStart"/>
      <w:r w:rsidRPr="00943EE0">
        <w:rPr>
          <w:rFonts w:ascii="Times New Roman" w:eastAsia="Times New Roman" w:hAnsi="Times New Roman" w:cs="Times New Roman"/>
          <w:b/>
          <w:bCs/>
          <w:sz w:val="24"/>
          <w:szCs w:val="24"/>
          <w:lang w:eastAsia="ru-RU"/>
        </w:rPr>
        <w:t>Program</w:t>
      </w:r>
      <w:proofErr w:type="spellEnd"/>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roofErr w:type="spellStart"/>
      <w:r w:rsidRPr="00943EE0">
        <w:rPr>
          <w:rFonts w:ascii="Times New Roman" w:eastAsia="Times New Roman" w:hAnsi="Times New Roman" w:cs="Times New Roman"/>
          <w:b/>
          <w:bCs/>
          <w:sz w:val="24"/>
          <w:szCs w:val="24"/>
          <w:lang w:eastAsia="ru-RU"/>
        </w:rPr>
        <w:t>Strengths</w:t>
      </w:r>
      <w:proofErr w:type="spellEnd"/>
      <w:r w:rsidRPr="00943EE0">
        <w:rPr>
          <w:rFonts w:ascii="Times New Roman" w:eastAsia="Times New Roman" w:hAnsi="Times New Roman" w:cs="Times New Roman"/>
          <w:b/>
          <w:bCs/>
          <w:sz w:val="24"/>
          <w:szCs w:val="24"/>
          <w:lang w:eastAsia="ru-RU"/>
        </w:rPr>
        <w:t>:</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943EE0" w:rsidRPr="00943EE0" w:rsidRDefault="00943EE0" w:rsidP="00943EE0">
      <w:pPr>
        <w:numPr>
          <w:ilvl w:val="0"/>
          <w:numId w:val="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Early (from the 1st year) introduction of clinical practice into the educational process. </w:t>
      </w:r>
    </w:p>
    <w:p w:rsidR="00943EE0" w:rsidRPr="00943EE0" w:rsidRDefault="00943EE0" w:rsidP="00943EE0">
      <w:pPr>
        <w:numPr>
          <w:ilvl w:val="0"/>
          <w:numId w:val="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Active use of various teaching methods and technologies such as TBL, CBL, RBL, PBL, small group work, self-assessment and peer assessment, role-playing, practice-oriented, clinically oriented and simulation-based methods, binary practical classes, OSCE, and standardized patients. </w:t>
      </w:r>
    </w:p>
    <w:p w:rsidR="00943EE0" w:rsidRPr="0010605A"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roofErr w:type="spellStart"/>
      <w:r w:rsidRPr="00943EE0">
        <w:rPr>
          <w:rFonts w:ascii="Times New Roman" w:eastAsia="Times New Roman" w:hAnsi="Times New Roman" w:cs="Times New Roman"/>
          <w:b/>
          <w:bCs/>
          <w:sz w:val="24"/>
          <w:szCs w:val="24"/>
          <w:lang w:eastAsia="ru-RU"/>
        </w:rPr>
        <w:t>Recommendations</w:t>
      </w:r>
      <w:proofErr w:type="spellEnd"/>
      <w:r w:rsidRPr="00943EE0">
        <w:rPr>
          <w:rFonts w:ascii="Times New Roman" w:eastAsia="Times New Roman" w:hAnsi="Times New Roman" w:cs="Times New Roman"/>
          <w:b/>
          <w:bCs/>
          <w:sz w:val="24"/>
          <w:szCs w:val="24"/>
          <w:lang w:eastAsia="ru-RU"/>
        </w:rPr>
        <w:t>:</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943EE0" w:rsidRPr="00943EE0" w:rsidRDefault="00943EE0" w:rsidP="00943EE0">
      <w:pPr>
        <w:numPr>
          <w:ilvl w:val="0"/>
          <w:numId w:val="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By 01.09.2026, revise the main professional educational program (OPEP) in accordance with international practice requirements. </w:t>
      </w:r>
    </w:p>
    <w:p w:rsidR="00943EE0" w:rsidRPr="0010605A" w:rsidRDefault="00943EE0" w:rsidP="00943EE0">
      <w:pPr>
        <w:spacing w:before="100" w:beforeAutospacing="1" w:after="100" w:afterAutospacing="1" w:line="240" w:lineRule="auto"/>
        <w:contextualSpacing/>
        <w:jc w:val="center"/>
        <w:rPr>
          <w:rFonts w:ascii="Times New Roman" w:eastAsia="Times New Roman" w:hAnsi="Times New Roman" w:cs="Times New Roman"/>
          <w:b/>
          <w:bCs/>
          <w:sz w:val="24"/>
          <w:szCs w:val="24"/>
          <w:lang w:val="en-US" w:eastAsia="ru-RU"/>
        </w:rPr>
      </w:pPr>
    </w:p>
    <w:p w:rsidR="00943EE0" w:rsidRPr="0010605A" w:rsidRDefault="00943EE0" w:rsidP="00943EE0">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10605A">
        <w:rPr>
          <w:rFonts w:ascii="Times New Roman" w:eastAsia="Times New Roman" w:hAnsi="Times New Roman" w:cs="Times New Roman"/>
          <w:b/>
          <w:bCs/>
          <w:sz w:val="24"/>
          <w:szCs w:val="24"/>
          <w:lang w:val="en-US" w:eastAsia="ru-RU"/>
        </w:rPr>
        <w:t>Standard 2 is fulfilled</w:t>
      </w:r>
    </w:p>
    <w:p w:rsidR="00943EE0" w:rsidRPr="0010605A" w:rsidRDefault="00943EE0" w:rsidP="00943EE0">
      <w:pPr>
        <w:spacing w:after="0" w:line="240" w:lineRule="auto"/>
        <w:contextualSpacing/>
        <w:rPr>
          <w:rFonts w:ascii="Times New Roman" w:eastAsia="Times New Roman" w:hAnsi="Times New Roman" w:cs="Times New Roman"/>
          <w:sz w:val="24"/>
          <w:szCs w:val="24"/>
          <w:lang w:val="en-US" w:eastAsia="ru-RU"/>
        </w:rPr>
      </w:pPr>
    </w:p>
    <w:p w:rsidR="00943EE0" w:rsidRPr="00943EE0" w:rsidRDefault="00943EE0" w:rsidP="00943EE0">
      <w:pPr>
        <w:spacing w:before="100" w:beforeAutospacing="1" w:after="100" w:afterAutospacing="1" w:line="240" w:lineRule="auto"/>
        <w:contextualSpacing/>
        <w:jc w:val="center"/>
        <w:outlineLvl w:val="2"/>
        <w:rPr>
          <w:rFonts w:ascii="Times New Roman" w:eastAsia="Times New Roman" w:hAnsi="Times New Roman" w:cs="Times New Roman"/>
          <w:b/>
          <w:bCs/>
          <w:sz w:val="24"/>
          <w:szCs w:val="24"/>
          <w:lang w:val="en-US" w:eastAsia="ru-RU"/>
        </w:rPr>
      </w:pPr>
    </w:p>
    <w:p w:rsidR="00943EE0" w:rsidRDefault="00943EE0" w:rsidP="00943EE0">
      <w:pPr>
        <w:spacing w:before="100" w:beforeAutospacing="1" w:after="100" w:afterAutospacing="1" w:line="240" w:lineRule="auto"/>
        <w:contextualSpacing/>
        <w:jc w:val="center"/>
        <w:outlineLvl w:val="2"/>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jc w:val="center"/>
        <w:outlineLvl w:val="2"/>
        <w:rPr>
          <w:rFonts w:ascii="Times New Roman" w:eastAsia="Times New Roman" w:hAnsi="Times New Roman" w:cs="Times New Roman"/>
          <w:b/>
          <w:bCs/>
          <w:sz w:val="24"/>
          <w:szCs w:val="24"/>
          <w:lang w:val="en-US" w:eastAsia="ru-RU"/>
        </w:rPr>
      </w:pPr>
      <w:r w:rsidRPr="00943EE0">
        <w:rPr>
          <w:rFonts w:ascii="Times New Roman" w:eastAsia="Times New Roman" w:hAnsi="Times New Roman" w:cs="Times New Roman"/>
          <w:b/>
          <w:bCs/>
          <w:sz w:val="24"/>
          <w:szCs w:val="24"/>
          <w:lang w:val="en-US" w:eastAsia="ru-RU"/>
        </w:rPr>
        <w:t>STANDARD 3. Student-Centered Learning and Assessment of Learning Outcomes</w:t>
      </w:r>
    </w:p>
    <w:p w:rsidR="00943EE0" w:rsidRPr="0010605A"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roofErr w:type="spellStart"/>
      <w:r w:rsidRPr="00943EE0">
        <w:rPr>
          <w:rFonts w:ascii="Times New Roman" w:eastAsia="Times New Roman" w:hAnsi="Times New Roman" w:cs="Times New Roman"/>
          <w:b/>
          <w:bCs/>
          <w:sz w:val="24"/>
          <w:szCs w:val="24"/>
          <w:lang w:eastAsia="ru-RU"/>
        </w:rPr>
        <w:t>Strengths</w:t>
      </w:r>
      <w:proofErr w:type="spellEnd"/>
      <w:r w:rsidRPr="00943EE0">
        <w:rPr>
          <w:rFonts w:ascii="Times New Roman" w:eastAsia="Times New Roman" w:hAnsi="Times New Roman" w:cs="Times New Roman"/>
          <w:b/>
          <w:bCs/>
          <w:sz w:val="24"/>
          <w:szCs w:val="24"/>
          <w:lang w:eastAsia="ru-RU"/>
        </w:rPr>
        <w:t>:</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943EE0" w:rsidRPr="00943EE0" w:rsidRDefault="00943EE0" w:rsidP="00943EE0">
      <w:pPr>
        <w:numPr>
          <w:ilvl w:val="0"/>
          <w:numId w:val="5"/>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The official university website is available in four languages (Kyrgyz, Russian, English, Turkish). </w:t>
      </w:r>
    </w:p>
    <w:p w:rsidR="00943EE0" w:rsidRPr="0010605A"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roofErr w:type="spellStart"/>
      <w:r w:rsidRPr="00943EE0">
        <w:rPr>
          <w:rFonts w:ascii="Times New Roman" w:eastAsia="Times New Roman" w:hAnsi="Times New Roman" w:cs="Times New Roman"/>
          <w:b/>
          <w:bCs/>
          <w:sz w:val="24"/>
          <w:szCs w:val="24"/>
          <w:lang w:eastAsia="ru-RU"/>
        </w:rPr>
        <w:t>Weaknesses</w:t>
      </w:r>
      <w:proofErr w:type="spellEnd"/>
      <w:r w:rsidRPr="00943EE0">
        <w:rPr>
          <w:rFonts w:ascii="Times New Roman" w:eastAsia="Times New Roman" w:hAnsi="Times New Roman" w:cs="Times New Roman"/>
          <w:b/>
          <w:bCs/>
          <w:sz w:val="24"/>
          <w:szCs w:val="24"/>
          <w:lang w:eastAsia="ru-RU"/>
        </w:rPr>
        <w:t>:</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943EE0" w:rsidRPr="00943EE0" w:rsidRDefault="00943EE0" w:rsidP="00943EE0">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Low level of language proficiency (Kyrgyz, Russian) among students for communication with patients. </w:t>
      </w:r>
    </w:p>
    <w:p w:rsidR="00943EE0" w:rsidRPr="0010605A"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roofErr w:type="spellStart"/>
      <w:r w:rsidRPr="00943EE0">
        <w:rPr>
          <w:rFonts w:ascii="Times New Roman" w:eastAsia="Times New Roman" w:hAnsi="Times New Roman" w:cs="Times New Roman"/>
          <w:b/>
          <w:bCs/>
          <w:sz w:val="24"/>
          <w:szCs w:val="24"/>
          <w:lang w:eastAsia="ru-RU"/>
        </w:rPr>
        <w:t>Recommendations</w:t>
      </w:r>
      <w:proofErr w:type="spellEnd"/>
      <w:r w:rsidRPr="00943EE0">
        <w:rPr>
          <w:rFonts w:ascii="Times New Roman" w:eastAsia="Times New Roman" w:hAnsi="Times New Roman" w:cs="Times New Roman"/>
          <w:b/>
          <w:bCs/>
          <w:sz w:val="24"/>
          <w:szCs w:val="24"/>
          <w:lang w:eastAsia="ru-RU"/>
        </w:rPr>
        <w:t>:</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943EE0" w:rsidRPr="00943EE0" w:rsidRDefault="00943EE0" w:rsidP="00943EE0">
      <w:pPr>
        <w:numPr>
          <w:ilvl w:val="0"/>
          <w:numId w:val="7"/>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By 01.09.2026, develop and implement an action plan to improve students’ proficiency in Kyrgyz and Russian for communication with patients, with annual analysis of results. </w:t>
      </w:r>
    </w:p>
    <w:p w:rsidR="00943EE0" w:rsidRPr="00943EE0" w:rsidRDefault="00943EE0" w:rsidP="00943EE0">
      <w:pPr>
        <w:spacing w:before="100" w:beforeAutospacing="1" w:after="100" w:afterAutospacing="1" w:line="240" w:lineRule="auto"/>
        <w:contextualSpacing/>
        <w:jc w:val="center"/>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b/>
          <w:bCs/>
          <w:sz w:val="24"/>
          <w:szCs w:val="24"/>
          <w:lang w:val="en-US" w:eastAsia="ru-RU"/>
        </w:rPr>
        <w:t>Standard 3 is fulfilled with remarks</w:t>
      </w:r>
    </w:p>
    <w:p w:rsidR="00943EE0" w:rsidRPr="00943EE0" w:rsidRDefault="00943EE0" w:rsidP="00943EE0">
      <w:pPr>
        <w:spacing w:before="100" w:beforeAutospacing="1" w:after="100" w:afterAutospacing="1" w:line="240" w:lineRule="auto"/>
        <w:contextualSpacing/>
        <w:jc w:val="center"/>
        <w:outlineLvl w:val="2"/>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jc w:val="center"/>
        <w:outlineLvl w:val="2"/>
        <w:rPr>
          <w:rFonts w:ascii="Times New Roman" w:eastAsia="Times New Roman" w:hAnsi="Times New Roman" w:cs="Times New Roman"/>
          <w:b/>
          <w:bCs/>
          <w:sz w:val="24"/>
          <w:szCs w:val="24"/>
          <w:lang w:val="en-US" w:eastAsia="ru-RU"/>
        </w:rPr>
      </w:pPr>
      <w:r w:rsidRPr="00943EE0">
        <w:rPr>
          <w:rFonts w:ascii="Times New Roman" w:eastAsia="Times New Roman" w:hAnsi="Times New Roman" w:cs="Times New Roman"/>
          <w:b/>
          <w:bCs/>
          <w:sz w:val="24"/>
          <w:szCs w:val="24"/>
          <w:lang w:val="en-US" w:eastAsia="ru-RU"/>
        </w:rPr>
        <w:t>STANDARD 4. Student Admission and Recognition of Learning Outcomes</w:t>
      </w:r>
    </w:p>
    <w:p w:rsidR="00943EE0" w:rsidRPr="0010605A"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roofErr w:type="spellStart"/>
      <w:r w:rsidRPr="00943EE0">
        <w:rPr>
          <w:rFonts w:ascii="Times New Roman" w:eastAsia="Times New Roman" w:hAnsi="Times New Roman" w:cs="Times New Roman"/>
          <w:b/>
          <w:bCs/>
          <w:sz w:val="24"/>
          <w:szCs w:val="24"/>
          <w:lang w:eastAsia="ru-RU"/>
        </w:rPr>
        <w:t>Weaknesses</w:t>
      </w:r>
      <w:proofErr w:type="spellEnd"/>
      <w:r w:rsidRPr="00943EE0">
        <w:rPr>
          <w:rFonts w:ascii="Times New Roman" w:eastAsia="Times New Roman" w:hAnsi="Times New Roman" w:cs="Times New Roman"/>
          <w:b/>
          <w:bCs/>
          <w:sz w:val="24"/>
          <w:szCs w:val="24"/>
          <w:lang w:eastAsia="ru-RU"/>
        </w:rPr>
        <w:t>:</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943EE0" w:rsidRPr="00943EE0" w:rsidRDefault="00943EE0" w:rsidP="00943EE0">
      <w:pPr>
        <w:numPr>
          <w:ilvl w:val="0"/>
          <w:numId w:val="8"/>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Low level of student academic mobility. </w:t>
      </w:r>
    </w:p>
    <w:p w:rsidR="00943EE0" w:rsidRPr="00943EE0" w:rsidRDefault="00943EE0" w:rsidP="00943EE0">
      <w:pPr>
        <w:numPr>
          <w:ilvl w:val="0"/>
          <w:numId w:val="8"/>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Small number of students from the Kyrgyz Republic. </w:t>
      </w:r>
    </w:p>
    <w:p w:rsidR="00943EE0" w:rsidRPr="0010605A"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roofErr w:type="spellStart"/>
      <w:r w:rsidRPr="00943EE0">
        <w:rPr>
          <w:rFonts w:ascii="Times New Roman" w:eastAsia="Times New Roman" w:hAnsi="Times New Roman" w:cs="Times New Roman"/>
          <w:b/>
          <w:bCs/>
          <w:sz w:val="24"/>
          <w:szCs w:val="24"/>
          <w:lang w:eastAsia="ru-RU"/>
        </w:rPr>
        <w:t>Recommendations</w:t>
      </w:r>
      <w:proofErr w:type="spellEnd"/>
      <w:r w:rsidRPr="00943EE0">
        <w:rPr>
          <w:rFonts w:ascii="Times New Roman" w:eastAsia="Times New Roman" w:hAnsi="Times New Roman" w:cs="Times New Roman"/>
          <w:b/>
          <w:bCs/>
          <w:sz w:val="24"/>
          <w:szCs w:val="24"/>
          <w:lang w:eastAsia="ru-RU"/>
        </w:rPr>
        <w:t>:</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943EE0" w:rsidRPr="00943EE0" w:rsidRDefault="00943EE0" w:rsidP="00943EE0">
      <w:pPr>
        <w:numPr>
          <w:ilvl w:val="0"/>
          <w:numId w:val="9"/>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By 01.09.2026, develop and implement an action plan to increase student academic mobility with annual analysis of results. </w:t>
      </w:r>
    </w:p>
    <w:p w:rsidR="00943EE0" w:rsidRPr="00943EE0" w:rsidRDefault="00943EE0" w:rsidP="00943EE0">
      <w:pPr>
        <w:numPr>
          <w:ilvl w:val="0"/>
          <w:numId w:val="9"/>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By 01.09.2026, develop and implement an action plan to increase the number of students from the Kyrgyz Republic with annual analysis of results. </w:t>
      </w:r>
    </w:p>
    <w:p w:rsidR="00943EE0" w:rsidRPr="00943EE0" w:rsidRDefault="00943EE0" w:rsidP="00943EE0">
      <w:pPr>
        <w:spacing w:before="100" w:beforeAutospacing="1" w:after="100" w:afterAutospacing="1" w:line="240" w:lineRule="auto"/>
        <w:contextualSpacing/>
        <w:jc w:val="center"/>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b/>
          <w:bCs/>
          <w:sz w:val="24"/>
          <w:szCs w:val="24"/>
          <w:lang w:val="en-US" w:eastAsia="ru-RU"/>
        </w:rPr>
        <w:t>Standard 4 is fulfilled with remarks</w:t>
      </w:r>
    </w:p>
    <w:p w:rsidR="00943EE0" w:rsidRPr="00943EE0" w:rsidRDefault="00943EE0" w:rsidP="00943EE0">
      <w:pPr>
        <w:spacing w:before="100" w:beforeAutospacing="1" w:after="100" w:afterAutospacing="1" w:line="240" w:lineRule="auto"/>
        <w:contextualSpacing/>
        <w:jc w:val="center"/>
        <w:outlineLvl w:val="2"/>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jc w:val="center"/>
        <w:outlineLvl w:val="2"/>
        <w:rPr>
          <w:rFonts w:ascii="Times New Roman" w:eastAsia="Times New Roman" w:hAnsi="Times New Roman" w:cs="Times New Roman"/>
          <w:b/>
          <w:bCs/>
          <w:sz w:val="24"/>
          <w:szCs w:val="24"/>
          <w:lang w:val="en-US" w:eastAsia="ru-RU"/>
        </w:rPr>
      </w:pPr>
      <w:r w:rsidRPr="00943EE0">
        <w:rPr>
          <w:rFonts w:ascii="Times New Roman" w:eastAsia="Times New Roman" w:hAnsi="Times New Roman" w:cs="Times New Roman"/>
          <w:b/>
          <w:bCs/>
          <w:sz w:val="24"/>
          <w:szCs w:val="24"/>
          <w:lang w:val="en-US" w:eastAsia="ru-RU"/>
        </w:rPr>
        <w:t>STANDARD 5. Academic and Support Staff</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r w:rsidRPr="00943EE0">
        <w:rPr>
          <w:rFonts w:ascii="Times New Roman" w:eastAsia="Times New Roman" w:hAnsi="Times New Roman" w:cs="Times New Roman"/>
          <w:b/>
          <w:bCs/>
          <w:sz w:val="24"/>
          <w:szCs w:val="24"/>
          <w:lang w:val="en-US" w:eastAsia="ru-RU"/>
        </w:rPr>
        <w:t>Strengths:</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943EE0" w:rsidRPr="00943EE0" w:rsidRDefault="00943EE0" w:rsidP="00943EE0">
      <w:pPr>
        <w:numPr>
          <w:ilvl w:val="0"/>
          <w:numId w:val="10"/>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High level of financial incentives for academic staff across various activities. </w:t>
      </w:r>
    </w:p>
    <w:p w:rsidR="00943EE0" w:rsidRPr="00943EE0" w:rsidRDefault="00943EE0" w:rsidP="00943EE0">
      <w:pPr>
        <w:numPr>
          <w:ilvl w:val="0"/>
          <w:numId w:val="10"/>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Provision of free meals for academic staff. </w:t>
      </w:r>
    </w:p>
    <w:p w:rsidR="00943EE0" w:rsidRPr="0010605A"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roofErr w:type="spellStart"/>
      <w:r w:rsidRPr="00943EE0">
        <w:rPr>
          <w:rFonts w:ascii="Times New Roman" w:eastAsia="Times New Roman" w:hAnsi="Times New Roman" w:cs="Times New Roman"/>
          <w:b/>
          <w:bCs/>
          <w:sz w:val="24"/>
          <w:szCs w:val="24"/>
          <w:lang w:eastAsia="ru-RU"/>
        </w:rPr>
        <w:t>Weaknesses</w:t>
      </w:r>
      <w:proofErr w:type="spellEnd"/>
      <w:r w:rsidRPr="00943EE0">
        <w:rPr>
          <w:rFonts w:ascii="Times New Roman" w:eastAsia="Times New Roman" w:hAnsi="Times New Roman" w:cs="Times New Roman"/>
          <w:b/>
          <w:bCs/>
          <w:sz w:val="24"/>
          <w:szCs w:val="24"/>
          <w:lang w:eastAsia="ru-RU"/>
        </w:rPr>
        <w:t>:</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943EE0" w:rsidRPr="00943EE0" w:rsidRDefault="00943EE0" w:rsidP="00943EE0">
      <w:pPr>
        <w:numPr>
          <w:ilvl w:val="0"/>
          <w:numId w:val="11"/>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Insufficient English language proficiency among teaching staff of clinical departments. </w:t>
      </w:r>
    </w:p>
    <w:p w:rsidR="00943EE0" w:rsidRPr="0010605A"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roofErr w:type="spellStart"/>
      <w:r w:rsidRPr="00943EE0">
        <w:rPr>
          <w:rFonts w:ascii="Times New Roman" w:eastAsia="Times New Roman" w:hAnsi="Times New Roman" w:cs="Times New Roman"/>
          <w:b/>
          <w:bCs/>
          <w:sz w:val="24"/>
          <w:szCs w:val="24"/>
          <w:lang w:eastAsia="ru-RU"/>
        </w:rPr>
        <w:t>Recommendations</w:t>
      </w:r>
      <w:proofErr w:type="spellEnd"/>
      <w:r w:rsidRPr="00943EE0">
        <w:rPr>
          <w:rFonts w:ascii="Times New Roman" w:eastAsia="Times New Roman" w:hAnsi="Times New Roman" w:cs="Times New Roman"/>
          <w:b/>
          <w:bCs/>
          <w:sz w:val="24"/>
          <w:szCs w:val="24"/>
          <w:lang w:eastAsia="ru-RU"/>
        </w:rPr>
        <w:t>:</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943EE0" w:rsidRPr="00943EE0" w:rsidRDefault="00943EE0" w:rsidP="00943EE0">
      <w:pPr>
        <w:numPr>
          <w:ilvl w:val="0"/>
          <w:numId w:val="1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By 01.09.2026, develop and implement an action plan to improve English language proficiency of clinical teaching staff to at least B2 level within one year. </w:t>
      </w:r>
    </w:p>
    <w:p w:rsidR="00943EE0" w:rsidRPr="00943EE0" w:rsidRDefault="00943EE0" w:rsidP="00943EE0">
      <w:pPr>
        <w:numPr>
          <w:ilvl w:val="0"/>
          <w:numId w:val="12"/>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By 01.01.2027, develop and implement an action plan to increase, within two years, the proportion of academic staff in clinical disciplines holding academic degrees and titles sufficient for opening postgraduate programs. </w:t>
      </w:r>
    </w:p>
    <w:p w:rsidR="00943EE0" w:rsidRPr="00943EE0" w:rsidRDefault="00943EE0" w:rsidP="00943EE0">
      <w:pPr>
        <w:spacing w:before="100" w:beforeAutospacing="1" w:after="100" w:afterAutospacing="1" w:line="240" w:lineRule="auto"/>
        <w:contextualSpacing/>
        <w:jc w:val="center"/>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b/>
          <w:bCs/>
          <w:sz w:val="24"/>
          <w:szCs w:val="24"/>
          <w:lang w:val="en-US" w:eastAsia="ru-RU"/>
        </w:rPr>
        <w:t>Standard 5 is fulfilled with remarks</w:t>
      </w:r>
    </w:p>
    <w:p w:rsidR="00943EE0" w:rsidRPr="00943EE0" w:rsidRDefault="00943EE0" w:rsidP="00943EE0">
      <w:pPr>
        <w:spacing w:before="100" w:beforeAutospacing="1" w:after="100" w:afterAutospacing="1" w:line="240" w:lineRule="auto"/>
        <w:contextualSpacing/>
        <w:jc w:val="center"/>
        <w:outlineLvl w:val="2"/>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jc w:val="center"/>
        <w:outlineLvl w:val="2"/>
        <w:rPr>
          <w:rFonts w:ascii="Times New Roman" w:eastAsia="Times New Roman" w:hAnsi="Times New Roman" w:cs="Times New Roman"/>
          <w:b/>
          <w:bCs/>
          <w:sz w:val="24"/>
          <w:szCs w:val="24"/>
          <w:lang w:val="en-US" w:eastAsia="ru-RU"/>
        </w:rPr>
      </w:pPr>
      <w:r w:rsidRPr="00943EE0">
        <w:rPr>
          <w:rFonts w:ascii="Times New Roman" w:eastAsia="Times New Roman" w:hAnsi="Times New Roman" w:cs="Times New Roman"/>
          <w:b/>
          <w:bCs/>
          <w:sz w:val="24"/>
          <w:szCs w:val="24"/>
          <w:lang w:val="en-US" w:eastAsia="ru-RU"/>
        </w:rPr>
        <w:t>STANDARD 6. Material and Information Resources</w:t>
      </w:r>
    </w:p>
    <w:p w:rsid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r w:rsidRPr="00943EE0">
        <w:rPr>
          <w:rFonts w:ascii="Times New Roman" w:eastAsia="Times New Roman" w:hAnsi="Times New Roman" w:cs="Times New Roman"/>
          <w:b/>
          <w:bCs/>
          <w:sz w:val="24"/>
          <w:szCs w:val="24"/>
          <w:lang w:val="en-US" w:eastAsia="ru-RU"/>
        </w:rPr>
        <w:t>Strengths:</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p>
    <w:p w:rsidR="00943EE0" w:rsidRPr="00943EE0" w:rsidRDefault="00943EE0" w:rsidP="00943EE0">
      <w:pPr>
        <w:numPr>
          <w:ilvl w:val="0"/>
          <w:numId w:val="1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The university has commissioned solar panels to ensure environmental sustainability and energy independence. </w:t>
      </w:r>
    </w:p>
    <w:p w:rsidR="00943EE0" w:rsidRPr="00943EE0" w:rsidRDefault="00943EE0" w:rsidP="00943EE0">
      <w:pPr>
        <w:numPr>
          <w:ilvl w:val="0"/>
          <w:numId w:val="13"/>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A modern anatomical table equipped with advanced digital tools has been acquired and is actively used in the educational process. Resource and OSCE centers have also been established and are functioning effectively. </w:t>
      </w:r>
    </w:p>
    <w:p w:rsidR="00943EE0" w:rsidRPr="0010605A" w:rsidRDefault="00943EE0" w:rsidP="00943EE0">
      <w:pPr>
        <w:spacing w:before="100" w:beforeAutospacing="1" w:after="100" w:afterAutospacing="1" w:line="240" w:lineRule="auto"/>
        <w:contextualSpacing/>
        <w:jc w:val="center"/>
        <w:rPr>
          <w:rFonts w:ascii="Times New Roman" w:eastAsia="Times New Roman" w:hAnsi="Times New Roman" w:cs="Times New Roman"/>
          <w:b/>
          <w:bCs/>
          <w:sz w:val="24"/>
          <w:szCs w:val="24"/>
          <w:lang w:val="en-US" w:eastAsia="ru-RU"/>
        </w:rPr>
      </w:pPr>
    </w:p>
    <w:p w:rsidR="00943EE0" w:rsidRPr="0010605A" w:rsidRDefault="00943EE0" w:rsidP="00943EE0">
      <w:pPr>
        <w:spacing w:before="100" w:beforeAutospacing="1" w:after="100" w:afterAutospacing="1" w:line="240" w:lineRule="auto"/>
        <w:contextualSpacing/>
        <w:jc w:val="center"/>
        <w:rPr>
          <w:rFonts w:ascii="Times New Roman" w:eastAsia="Times New Roman" w:hAnsi="Times New Roman" w:cs="Times New Roman"/>
          <w:b/>
          <w:bCs/>
          <w:sz w:val="24"/>
          <w:szCs w:val="24"/>
          <w:lang w:val="en-US" w:eastAsia="ru-RU"/>
        </w:rPr>
      </w:pPr>
      <w:r w:rsidRPr="0010605A">
        <w:rPr>
          <w:rFonts w:ascii="Times New Roman" w:eastAsia="Times New Roman" w:hAnsi="Times New Roman" w:cs="Times New Roman"/>
          <w:b/>
          <w:bCs/>
          <w:sz w:val="24"/>
          <w:szCs w:val="24"/>
          <w:lang w:val="en-US" w:eastAsia="ru-RU"/>
        </w:rPr>
        <w:t>Standard 6 is fulfilled</w:t>
      </w:r>
    </w:p>
    <w:p w:rsidR="00943EE0" w:rsidRPr="0010605A" w:rsidRDefault="00943EE0" w:rsidP="00943EE0">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p>
    <w:p w:rsidR="00943EE0" w:rsidRPr="00943EE0" w:rsidRDefault="00943EE0" w:rsidP="00943EE0">
      <w:pPr>
        <w:spacing w:before="100" w:beforeAutospacing="1" w:after="100" w:afterAutospacing="1" w:line="240" w:lineRule="auto"/>
        <w:contextualSpacing/>
        <w:jc w:val="center"/>
        <w:outlineLvl w:val="2"/>
        <w:rPr>
          <w:rFonts w:ascii="Times New Roman" w:eastAsia="Times New Roman" w:hAnsi="Times New Roman" w:cs="Times New Roman"/>
          <w:b/>
          <w:bCs/>
          <w:sz w:val="24"/>
          <w:szCs w:val="24"/>
          <w:lang w:val="en-US" w:eastAsia="ru-RU"/>
        </w:rPr>
      </w:pPr>
      <w:r w:rsidRPr="00943EE0">
        <w:rPr>
          <w:rFonts w:ascii="Times New Roman" w:eastAsia="Times New Roman" w:hAnsi="Times New Roman" w:cs="Times New Roman"/>
          <w:b/>
          <w:bCs/>
          <w:sz w:val="24"/>
          <w:szCs w:val="24"/>
          <w:lang w:val="en-US" w:eastAsia="ru-RU"/>
        </w:rPr>
        <w:t>STANDARD 7. Scientific, Methodological and Research Activities</w:t>
      </w:r>
    </w:p>
    <w:p w:rsidR="00943EE0" w:rsidRPr="0010605A"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roofErr w:type="spellStart"/>
      <w:r w:rsidRPr="00943EE0">
        <w:rPr>
          <w:rFonts w:ascii="Times New Roman" w:eastAsia="Times New Roman" w:hAnsi="Times New Roman" w:cs="Times New Roman"/>
          <w:b/>
          <w:bCs/>
          <w:sz w:val="24"/>
          <w:szCs w:val="24"/>
          <w:lang w:eastAsia="ru-RU"/>
        </w:rPr>
        <w:t>Strengths</w:t>
      </w:r>
      <w:proofErr w:type="spellEnd"/>
      <w:r w:rsidRPr="00943EE0">
        <w:rPr>
          <w:rFonts w:ascii="Times New Roman" w:eastAsia="Times New Roman" w:hAnsi="Times New Roman" w:cs="Times New Roman"/>
          <w:b/>
          <w:bCs/>
          <w:sz w:val="24"/>
          <w:szCs w:val="24"/>
          <w:lang w:eastAsia="ru-RU"/>
        </w:rPr>
        <w:t>:</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943EE0" w:rsidRPr="00943EE0" w:rsidRDefault="00943EE0" w:rsidP="00943EE0">
      <w:pPr>
        <w:numPr>
          <w:ilvl w:val="0"/>
          <w:numId w:val="1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Availability of its own scientific journal </w:t>
      </w:r>
      <w:proofErr w:type="spellStart"/>
      <w:r w:rsidRPr="00943EE0">
        <w:rPr>
          <w:rFonts w:ascii="Times New Roman" w:eastAsia="Times New Roman" w:hAnsi="Times New Roman" w:cs="Times New Roman"/>
          <w:i/>
          <w:iCs/>
          <w:sz w:val="24"/>
          <w:szCs w:val="24"/>
          <w:lang w:val="en-US" w:eastAsia="ru-RU"/>
        </w:rPr>
        <w:t>Journal</w:t>
      </w:r>
      <w:proofErr w:type="spellEnd"/>
      <w:r w:rsidRPr="00943EE0">
        <w:rPr>
          <w:rFonts w:ascii="Times New Roman" w:eastAsia="Times New Roman" w:hAnsi="Times New Roman" w:cs="Times New Roman"/>
          <w:i/>
          <w:iCs/>
          <w:sz w:val="24"/>
          <w:szCs w:val="24"/>
          <w:lang w:val="en-US" w:eastAsia="ru-RU"/>
        </w:rPr>
        <w:t xml:space="preserve"> of Human Biology and Clinical Medicine</w:t>
      </w:r>
      <w:r w:rsidRPr="00943EE0">
        <w:rPr>
          <w:rFonts w:ascii="Times New Roman" w:eastAsia="Times New Roman" w:hAnsi="Times New Roman" w:cs="Times New Roman"/>
          <w:sz w:val="24"/>
          <w:szCs w:val="24"/>
          <w:lang w:val="en-US" w:eastAsia="ru-RU"/>
        </w:rPr>
        <w:t xml:space="preserve">. </w:t>
      </w:r>
    </w:p>
    <w:p w:rsidR="00943EE0" w:rsidRPr="00943EE0" w:rsidRDefault="00943EE0" w:rsidP="00943EE0">
      <w:pPr>
        <w:numPr>
          <w:ilvl w:val="0"/>
          <w:numId w:val="14"/>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High publication activity of faculty and students in high-ranking journals. </w:t>
      </w:r>
    </w:p>
    <w:p w:rsidR="00943EE0" w:rsidRPr="0010605A"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roofErr w:type="spellStart"/>
      <w:r w:rsidRPr="00943EE0">
        <w:rPr>
          <w:rFonts w:ascii="Times New Roman" w:eastAsia="Times New Roman" w:hAnsi="Times New Roman" w:cs="Times New Roman"/>
          <w:b/>
          <w:bCs/>
          <w:sz w:val="24"/>
          <w:szCs w:val="24"/>
          <w:lang w:eastAsia="ru-RU"/>
        </w:rPr>
        <w:t>Recommendations</w:t>
      </w:r>
      <w:proofErr w:type="spellEnd"/>
      <w:r w:rsidRPr="00943EE0">
        <w:rPr>
          <w:rFonts w:ascii="Times New Roman" w:eastAsia="Times New Roman" w:hAnsi="Times New Roman" w:cs="Times New Roman"/>
          <w:b/>
          <w:bCs/>
          <w:sz w:val="24"/>
          <w:szCs w:val="24"/>
          <w:lang w:eastAsia="ru-RU"/>
        </w:rPr>
        <w:t>:</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943EE0" w:rsidRPr="00943EE0" w:rsidRDefault="00943EE0" w:rsidP="00943EE0">
      <w:pPr>
        <w:numPr>
          <w:ilvl w:val="0"/>
          <w:numId w:val="15"/>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By 01.09.2026, develop and implement an action plan to attract external, including international, funding for research activities, including participation in grant competitions, international research programs, academic partnership projects, and cooperation with foreign organizations, with annual analysis of results. </w:t>
      </w:r>
    </w:p>
    <w:p w:rsidR="00943EE0" w:rsidRPr="0010605A" w:rsidRDefault="00943EE0" w:rsidP="00943EE0">
      <w:pPr>
        <w:spacing w:before="100" w:beforeAutospacing="1" w:after="100" w:afterAutospacing="1" w:line="240" w:lineRule="auto"/>
        <w:contextualSpacing/>
        <w:jc w:val="center"/>
        <w:rPr>
          <w:rFonts w:ascii="Times New Roman" w:eastAsia="Times New Roman" w:hAnsi="Times New Roman" w:cs="Times New Roman"/>
          <w:b/>
          <w:bCs/>
          <w:sz w:val="24"/>
          <w:szCs w:val="24"/>
          <w:lang w:val="en-US" w:eastAsia="ru-RU"/>
        </w:rPr>
      </w:pPr>
    </w:p>
    <w:p w:rsidR="00943EE0" w:rsidRPr="0010605A" w:rsidRDefault="00943EE0" w:rsidP="00943EE0">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r w:rsidRPr="0010605A">
        <w:rPr>
          <w:rFonts w:ascii="Times New Roman" w:eastAsia="Times New Roman" w:hAnsi="Times New Roman" w:cs="Times New Roman"/>
          <w:b/>
          <w:bCs/>
          <w:sz w:val="24"/>
          <w:szCs w:val="24"/>
          <w:lang w:val="en-US" w:eastAsia="ru-RU"/>
        </w:rPr>
        <w:t>Standard 7 is fulfilled</w:t>
      </w:r>
    </w:p>
    <w:p w:rsidR="00943EE0" w:rsidRPr="00943EE0" w:rsidRDefault="00943EE0" w:rsidP="00943EE0">
      <w:pPr>
        <w:spacing w:before="100" w:beforeAutospacing="1" w:after="100" w:afterAutospacing="1" w:line="240" w:lineRule="auto"/>
        <w:contextualSpacing/>
        <w:jc w:val="center"/>
        <w:outlineLvl w:val="2"/>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jc w:val="center"/>
        <w:outlineLvl w:val="2"/>
        <w:rPr>
          <w:rFonts w:ascii="Times New Roman" w:eastAsia="Times New Roman" w:hAnsi="Times New Roman" w:cs="Times New Roman"/>
          <w:b/>
          <w:bCs/>
          <w:sz w:val="24"/>
          <w:szCs w:val="24"/>
          <w:lang w:val="en-US" w:eastAsia="ru-RU"/>
        </w:rPr>
      </w:pPr>
      <w:r w:rsidRPr="00943EE0">
        <w:rPr>
          <w:rFonts w:ascii="Times New Roman" w:eastAsia="Times New Roman" w:hAnsi="Times New Roman" w:cs="Times New Roman"/>
          <w:b/>
          <w:bCs/>
          <w:sz w:val="24"/>
          <w:szCs w:val="24"/>
          <w:lang w:val="en-US" w:eastAsia="ru-RU"/>
        </w:rPr>
        <w:t>STANDARD 8. Financial Resources of the Educational Organization</w:t>
      </w:r>
    </w:p>
    <w:p w:rsidR="00943EE0" w:rsidRPr="0010605A"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roofErr w:type="spellStart"/>
      <w:r w:rsidRPr="00943EE0">
        <w:rPr>
          <w:rFonts w:ascii="Times New Roman" w:eastAsia="Times New Roman" w:hAnsi="Times New Roman" w:cs="Times New Roman"/>
          <w:b/>
          <w:bCs/>
          <w:sz w:val="24"/>
          <w:szCs w:val="24"/>
          <w:lang w:eastAsia="ru-RU"/>
        </w:rPr>
        <w:t>Weaknesses</w:t>
      </w:r>
      <w:proofErr w:type="spellEnd"/>
      <w:r w:rsidRPr="00943EE0">
        <w:rPr>
          <w:rFonts w:ascii="Times New Roman" w:eastAsia="Times New Roman" w:hAnsi="Times New Roman" w:cs="Times New Roman"/>
          <w:b/>
          <w:bCs/>
          <w:sz w:val="24"/>
          <w:szCs w:val="24"/>
          <w:lang w:eastAsia="ru-RU"/>
        </w:rPr>
        <w:t>:</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943EE0" w:rsidRPr="00943EE0" w:rsidRDefault="00943EE0" w:rsidP="00943EE0">
      <w:pPr>
        <w:numPr>
          <w:ilvl w:val="0"/>
          <w:numId w:val="16"/>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The mechanism for determining the cost of educational services is insufficiently developed. </w:t>
      </w:r>
    </w:p>
    <w:p w:rsidR="00943EE0" w:rsidRPr="00943EE0" w:rsidRDefault="00943EE0" w:rsidP="00943EE0">
      <w:pPr>
        <w:numPr>
          <w:ilvl w:val="0"/>
          <w:numId w:val="16"/>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Insufficient systematization of document management, including classification of document types, as well as procedures for their registration, storage, and control. </w:t>
      </w:r>
    </w:p>
    <w:p w:rsidR="00943EE0" w:rsidRPr="0010605A"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eastAsia="ru-RU"/>
        </w:rPr>
      </w:pPr>
      <w:proofErr w:type="spellStart"/>
      <w:r w:rsidRPr="00943EE0">
        <w:rPr>
          <w:rFonts w:ascii="Times New Roman" w:eastAsia="Times New Roman" w:hAnsi="Times New Roman" w:cs="Times New Roman"/>
          <w:b/>
          <w:bCs/>
          <w:sz w:val="24"/>
          <w:szCs w:val="24"/>
          <w:lang w:eastAsia="ru-RU"/>
        </w:rPr>
        <w:t>Recommendations</w:t>
      </w:r>
      <w:proofErr w:type="spellEnd"/>
      <w:r w:rsidRPr="00943EE0">
        <w:rPr>
          <w:rFonts w:ascii="Times New Roman" w:eastAsia="Times New Roman" w:hAnsi="Times New Roman" w:cs="Times New Roman"/>
          <w:b/>
          <w:bCs/>
          <w:sz w:val="24"/>
          <w:szCs w:val="24"/>
          <w:lang w:eastAsia="ru-RU"/>
        </w:rPr>
        <w:t>:</w:t>
      </w: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eastAsia="ru-RU"/>
        </w:rPr>
      </w:pPr>
    </w:p>
    <w:p w:rsidR="00943EE0" w:rsidRPr="00943EE0" w:rsidRDefault="00943EE0" w:rsidP="00943EE0">
      <w:pPr>
        <w:numPr>
          <w:ilvl w:val="0"/>
          <w:numId w:val="17"/>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By 01.09.2026, develop and implement a transparent mechanism for determining the cost of educational services based on a comprehensive analysis and calculation of the cost per standard hour. </w:t>
      </w:r>
    </w:p>
    <w:p w:rsidR="00943EE0" w:rsidRPr="00943EE0" w:rsidRDefault="00943EE0" w:rsidP="00943EE0">
      <w:pPr>
        <w:numPr>
          <w:ilvl w:val="0"/>
          <w:numId w:val="17"/>
        </w:num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943EE0">
        <w:rPr>
          <w:rFonts w:ascii="Times New Roman" w:eastAsia="Times New Roman" w:hAnsi="Times New Roman" w:cs="Times New Roman"/>
          <w:sz w:val="24"/>
          <w:szCs w:val="24"/>
          <w:lang w:val="en-US" w:eastAsia="ru-RU"/>
        </w:rPr>
        <w:t xml:space="preserve">By 01.09.2026, develop and implement internal regulations for systematizing document management, including classification, registration, storage, and control procedures. </w:t>
      </w:r>
    </w:p>
    <w:p w:rsidR="00943EE0" w:rsidRPr="0010605A" w:rsidRDefault="00943EE0" w:rsidP="00943EE0">
      <w:pPr>
        <w:spacing w:before="100" w:beforeAutospacing="1" w:after="100" w:afterAutospacing="1" w:line="240" w:lineRule="auto"/>
        <w:contextualSpacing/>
        <w:rPr>
          <w:rFonts w:ascii="Times New Roman" w:eastAsia="Times New Roman" w:hAnsi="Times New Roman" w:cs="Times New Roman"/>
          <w:b/>
          <w:bCs/>
          <w:sz w:val="24"/>
          <w:szCs w:val="24"/>
          <w:lang w:val="en-US" w:eastAsia="ru-RU"/>
        </w:rPr>
      </w:pPr>
    </w:p>
    <w:p w:rsidR="00943EE0" w:rsidRDefault="00943EE0" w:rsidP="00943EE0">
      <w:pPr>
        <w:spacing w:before="100" w:beforeAutospacing="1" w:after="100" w:afterAutospacing="1" w:line="240" w:lineRule="auto"/>
        <w:contextualSpacing/>
        <w:jc w:val="center"/>
        <w:rPr>
          <w:rFonts w:ascii="Times New Roman" w:eastAsia="Times New Roman" w:hAnsi="Times New Roman" w:cs="Times New Roman"/>
          <w:b/>
          <w:bCs/>
          <w:sz w:val="24"/>
          <w:szCs w:val="24"/>
          <w:lang w:val="en-US" w:eastAsia="ru-RU"/>
        </w:rPr>
      </w:pPr>
      <w:r w:rsidRPr="00943EE0">
        <w:rPr>
          <w:rFonts w:ascii="Times New Roman" w:eastAsia="Times New Roman" w:hAnsi="Times New Roman" w:cs="Times New Roman"/>
          <w:b/>
          <w:bCs/>
          <w:sz w:val="24"/>
          <w:szCs w:val="24"/>
          <w:lang w:val="en-US" w:eastAsia="ru-RU"/>
        </w:rPr>
        <w:t>Standard 8 is fulfilled with comments</w:t>
      </w:r>
    </w:p>
    <w:p w:rsidR="00943EE0" w:rsidRPr="00943EE0" w:rsidRDefault="00943EE0" w:rsidP="00943EE0">
      <w:pPr>
        <w:spacing w:before="100" w:beforeAutospacing="1" w:after="100" w:afterAutospacing="1" w:line="240" w:lineRule="auto"/>
        <w:contextualSpacing/>
        <w:jc w:val="center"/>
        <w:rPr>
          <w:rFonts w:ascii="Times New Roman" w:eastAsia="Times New Roman" w:hAnsi="Times New Roman" w:cs="Times New Roman"/>
          <w:sz w:val="24"/>
          <w:szCs w:val="24"/>
          <w:lang w:val="en-US" w:eastAsia="ru-RU"/>
        </w:rPr>
      </w:pPr>
    </w:p>
    <w:p w:rsidR="00943EE0" w:rsidRDefault="00943EE0" w:rsidP="00943EE0">
      <w:pPr>
        <w:spacing w:before="100" w:beforeAutospacing="1" w:after="100" w:afterAutospacing="1" w:line="240" w:lineRule="auto"/>
        <w:contextualSpacing/>
        <w:jc w:val="center"/>
        <w:outlineLvl w:val="1"/>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br w:type="page"/>
      </w:r>
    </w:p>
    <w:p w:rsidR="00943EE0" w:rsidRPr="00943EE0" w:rsidRDefault="00943EE0" w:rsidP="00943EE0">
      <w:pPr>
        <w:spacing w:before="100" w:beforeAutospacing="1" w:after="100" w:afterAutospacing="1" w:line="240" w:lineRule="auto"/>
        <w:contextualSpacing/>
        <w:jc w:val="center"/>
        <w:outlineLvl w:val="1"/>
        <w:rPr>
          <w:rFonts w:ascii="Times New Roman" w:eastAsia="Times New Roman" w:hAnsi="Times New Roman" w:cs="Times New Roman"/>
          <w:b/>
          <w:bCs/>
          <w:sz w:val="24"/>
          <w:szCs w:val="24"/>
          <w:lang w:val="en-US" w:eastAsia="ru-RU"/>
        </w:rPr>
      </w:pPr>
      <w:r w:rsidRPr="00943EE0">
        <w:rPr>
          <w:rFonts w:ascii="Times New Roman" w:eastAsia="Times New Roman" w:hAnsi="Times New Roman" w:cs="Times New Roman"/>
          <w:b/>
          <w:bCs/>
          <w:sz w:val="24"/>
          <w:szCs w:val="24"/>
          <w:lang w:val="en-US" w:eastAsia="ru-RU"/>
        </w:rPr>
        <w:lastRenderedPageBreak/>
        <w:t>ASSESSMENT OF COMPLIANCE WITH STANDARDS</w:t>
      </w:r>
    </w:p>
    <w:p w:rsidR="00943EE0" w:rsidRDefault="00943EE0" w:rsidP="00943EE0">
      <w:pPr>
        <w:spacing w:before="100" w:beforeAutospacing="1" w:after="100" w:afterAutospacing="1" w:line="240" w:lineRule="auto"/>
        <w:contextualSpacing/>
        <w:rPr>
          <w:rFonts w:ascii="Times New Roman" w:eastAsia="Times New Roman" w:hAnsi="Times New Roman" w:cs="Times New Roman"/>
          <w:b/>
          <w:i/>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b/>
          <w:i/>
          <w:sz w:val="24"/>
          <w:szCs w:val="24"/>
          <w:lang w:val="en-US" w:eastAsia="ru-RU"/>
        </w:rPr>
      </w:pPr>
      <w:r w:rsidRPr="00943EE0">
        <w:rPr>
          <w:rFonts w:ascii="Times New Roman" w:eastAsia="Times New Roman" w:hAnsi="Times New Roman" w:cs="Times New Roman"/>
          <w:b/>
          <w:i/>
          <w:sz w:val="24"/>
          <w:szCs w:val="24"/>
          <w:lang w:val="en-US" w:eastAsia="ru-RU"/>
        </w:rPr>
        <w:t xml:space="preserve">Standard 1 – fulfilled with </w:t>
      </w:r>
      <w:r w:rsidR="0010605A" w:rsidRPr="0010605A">
        <w:rPr>
          <w:rFonts w:ascii="Times New Roman" w:eastAsia="Times New Roman" w:hAnsi="Times New Roman" w:cs="Times New Roman"/>
          <w:b/>
          <w:bCs/>
          <w:i/>
          <w:sz w:val="24"/>
          <w:szCs w:val="24"/>
          <w:lang w:val="en-US" w:eastAsia="ru-RU"/>
        </w:rPr>
        <w:t>remarks</w:t>
      </w:r>
      <w:r w:rsidRPr="00943EE0">
        <w:rPr>
          <w:rFonts w:ascii="Times New Roman" w:eastAsia="Times New Roman" w:hAnsi="Times New Roman" w:cs="Times New Roman"/>
          <w:b/>
          <w:i/>
          <w:sz w:val="24"/>
          <w:szCs w:val="24"/>
          <w:lang w:val="en-US" w:eastAsia="ru-RU"/>
        </w:rPr>
        <w:br/>
        <w:t>Standard 2 – fulfilled</w:t>
      </w:r>
      <w:r w:rsidRPr="00943EE0">
        <w:rPr>
          <w:rFonts w:ascii="Times New Roman" w:eastAsia="Times New Roman" w:hAnsi="Times New Roman" w:cs="Times New Roman"/>
          <w:b/>
          <w:i/>
          <w:sz w:val="24"/>
          <w:szCs w:val="24"/>
          <w:lang w:val="en-US" w:eastAsia="ru-RU"/>
        </w:rPr>
        <w:br/>
        <w:t xml:space="preserve">Standard 3 – fulfilled with </w:t>
      </w:r>
      <w:r w:rsidR="0010605A" w:rsidRPr="0010605A">
        <w:rPr>
          <w:rFonts w:ascii="Times New Roman" w:eastAsia="Times New Roman" w:hAnsi="Times New Roman" w:cs="Times New Roman"/>
          <w:b/>
          <w:bCs/>
          <w:i/>
          <w:sz w:val="24"/>
          <w:szCs w:val="24"/>
          <w:lang w:val="en-US" w:eastAsia="ru-RU"/>
        </w:rPr>
        <w:t>remarks</w:t>
      </w:r>
      <w:r w:rsidRPr="00943EE0">
        <w:rPr>
          <w:rFonts w:ascii="Times New Roman" w:eastAsia="Times New Roman" w:hAnsi="Times New Roman" w:cs="Times New Roman"/>
          <w:b/>
          <w:i/>
          <w:sz w:val="24"/>
          <w:szCs w:val="24"/>
          <w:lang w:val="en-US" w:eastAsia="ru-RU"/>
        </w:rPr>
        <w:br/>
        <w:t xml:space="preserve">Standard 4 – fulfilled with </w:t>
      </w:r>
      <w:r w:rsidR="0010605A" w:rsidRPr="0010605A">
        <w:rPr>
          <w:rFonts w:ascii="Times New Roman" w:eastAsia="Times New Roman" w:hAnsi="Times New Roman" w:cs="Times New Roman"/>
          <w:b/>
          <w:bCs/>
          <w:i/>
          <w:sz w:val="24"/>
          <w:szCs w:val="24"/>
          <w:lang w:val="en-US" w:eastAsia="ru-RU"/>
        </w:rPr>
        <w:t>remarks</w:t>
      </w:r>
      <w:r w:rsidRPr="00943EE0">
        <w:rPr>
          <w:rFonts w:ascii="Times New Roman" w:eastAsia="Times New Roman" w:hAnsi="Times New Roman" w:cs="Times New Roman"/>
          <w:b/>
          <w:i/>
          <w:sz w:val="24"/>
          <w:szCs w:val="24"/>
          <w:lang w:val="en-US" w:eastAsia="ru-RU"/>
        </w:rPr>
        <w:br/>
        <w:t xml:space="preserve">Standard 5 – fulfilled with </w:t>
      </w:r>
      <w:r w:rsidR="0010605A" w:rsidRPr="0010605A">
        <w:rPr>
          <w:rFonts w:ascii="Times New Roman" w:eastAsia="Times New Roman" w:hAnsi="Times New Roman" w:cs="Times New Roman"/>
          <w:b/>
          <w:bCs/>
          <w:i/>
          <w:sz w:val="24"/>
          <w:szCs w:val="24"/>
          <w:lang w:val="en-US" w:eastAsia="ru-RU"/>
        </w:rPr>
        <w:t>remarks</w:t>
      </w:r>
      <w:r w:rsidRPr="00943EE0">
        <w:rPr>
          <w:rFonts w:ascii="Times New Roman" w:eastAsia="Times New Roman" w:hAnsi="Times New Roman" w:cs="Times New Roman"/>
          <w:b/>
          <w:i/>
          <w:sz w:val="24"/>
          <w:szCs w:val="24"/>
          <w:lang w:val="en-US" w:eastAsia="ru-RU"/>
        </w:rPr>
        <w:br/>
        <w:t>Standard 6 – fulfilled</w:t>
      </w:r>
      <w:r w:rsidRPr="00943EE0">
        <w:rPr>
          <w:rFonts w:ascii="Times New Roman" w:eastAsia="Times New Roman" w:hAnsi="Times New Roman" w:cs="Times New Roman"/>
          <w:b/>
          <w:i/>
          <w:sz w:val="24"/>
          <w:szCs w:val="24"/>
          <w:lang w:val="en-US" w:eastAsia="ru-RU"/>
        </w:rPr>
        <w:br/>
        <w:t>Standard 7 – fulfilled</w:t>
      </w:r>
      <w:r w:rsidRPr="00943EE0">
        <w:rPr>
          <w:rFonts w:ascii="Times New Roman" w:eastAsia="Times New Roman" w:hAnsi="Times New Roman" w:cs="Times New Roman"/>
          <w:b/>
          <w:i/>
          <w:sz w:val="24"/>
          <w:szCs w:val="24"/>
          <w:lang w:val="en-US" w:eastAsia="ru-RU"/>
        </w:rPr>
        <w:br/>
        <w:t xml:space="preserve">Standard 8 – fulfilled with </w:t>
      </w:r>
      <w:r w:rsidR="0010605A" w:rsidRPr="0010605A">
        <w:rPr>
          <w:rFonts w:ascii="Times New Roman" w:eastAsia="Times New Roman" w:hAnsi="Times New Roman" w:cs="Times New Roman"/>
          <w:b/>
          <w:bCs/>
          <w:i/>
          <w:sz w:val="24"/>
          <w:szCs w:val="24"/>
          <w:lang w:val="en-US" w:eastAsia="ru-RU"/>
        </w:rPr>
        <w:t>remarks</w:t>
      </w:r>
    </w:p>
    <w:p w:rsidR="00943EE0" w:rsidRPr="0010605A" w:rsidRDefault="00943EE0" w:rsidP="00943EE0">
      <w:pPr>
        <w:spacing w:after="0" w:line="240" w:lineRule="auto"/>
        <w:contextualSpacing/>
        <w:rPr>
          <w:rFonts w:ascii="Times New Roman" w:eastAsia="Times New Roman" w:hAnsi="Times New Roman" w:cs="Times New Roman"/>
          <w:sz w:val="24"/>
          <w:szCs w:val="24"/>
          <w:lang w:val="en-US" w:eastAsia="ru-RU"/>
        </w:rPr>
      </w:pPr>
    </w:p>
    <w:p w:rsidR="00943EE0" w:rsidRDefault="00943EE0" w:rsidP="0010605A">
      <w:pPr>
        <w:spacing w:before="100" w:beforeAutospacing="1" w:after="100" w:afterAutospacing="1" w:line="240" w:lineRule="auto"/>
        <w:contextualSpacing/>
        <w:jc w:val="center"/>
        <w:outlineLvl w:val="1"/>
        <w:rPr>
          <w:rFonts w:ascii="Times New Roman" w:eastAsia="Times New Roman" w:hAnsi="Times New Roman" w:cs="Times New Roman"/>
          <w:b/>
          <w:bCs/>
          <w:sz w:val="24"/>
          <w:szCs w:val="24"/>
          <w:lang w:val="en-US" w:eastAsia="ru-RU"/>
        </w:rPr>
      </w:pPr>
      <w:r w:rsidRPr="00943EE0">
        <w:rPr>
          <w:rFonts w:ascii="Times New Roman" w:eastAsia="Times New Roman" w:hAnsi="Times New Roman" w:cs="Times New Roman"/>
          <w:b/>
          <w:bCs/>
          <w:sz w:val="24"/>
          <w:szCs w:val="24"/>
          <w:lang w:val="en-US" w:eastAsia="ru-RU"/>
        </w:rPr>
        <w:t>Draft Decision of the Expert Commission</w:t>
      </w:r>
      <w:r w:rsidR="0010605A" w:rsidRPr="0010605A">
        <w:rPr>
          <w:rFonts w:ascii="Times New Roman" w:eastAsia="Times New Roman" w:hAnsi="Times New Roman" w:cs="Times New Roman"/>
          <w:b/>
          <w:bCs/>
          <w:sz w:val="24"/>
          <w:szCs w:val="24"/>
          <w:lang w:val="en-US" w:eastAsia="ru-RU"/>
        </w:rPr>
        <w:t>:</w:t>
      </w:r>
    </w:p>
    <w:p w:rsidR="0010605A" w:rsidRPr="0010605A" w:rsidRDefault="0010605A" w:rsidP="0010605A">
      <w:pPr>
        <w:spacing w:before="100" w:beforeAutospacing="1" w:after="100" w:afterAutospacing="1" w:line="240" w:lineRule="auto"/>
        <w:contextualSpacing/>
        <w:jc w:val="center"/>
        <w:outlineLvl w:val="1"/>
        <w:rPr>
          <w:rFonts w:ascii="Times New Roman" w:eastAsia="Times New Roman" w:hAnsi="Times New Roman" w:cs="Times New Roman"/>
          <w:b/>
          <w:bCs/>
          <w:sz w:val="24"/>
          <w:szCs w:val="24"/>
          <w:lang w:val="en-US" w:eastAsia="ru-RU"/>
        </w:rPr>
      </w:pPr>
    </w:p>
    <w:p w:rsidR="0010605A" w:rsidRDefault="00943EE0" w:rsidP="00943EE0">
      <w:pPr>
        <w:numPr>
          <w:ilvl w:val="0"/>
          <w:numId w:val="18"/>
        </w:num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r w:rsidRPr="0010605A">
        <w:rPr>
          <w:rFonts w:ascii="Times New Roman" w:eastAsia="Times New Roman" w:hAnsi="Times New Roman" w:cs="Times New Roman"/>
          <w:b/>
          <w:sz w:val="24"/>
          <w:szCs w:val="24"/>
          <w:lang w:val="en-US" w:eastAsia="ru-RU"/>
        </w:rPr>
        <w:t>To recommend accreditation of the Educational Institution</w:t>
      </w:r>
      <w:r w:rsidRPr="0010605A">
        <w:rPr>
          <w:rFonts w:ascii="Times New Roman" w:eastAsia="Times New Roman" w:hAnsi="Times New Roman" w:cs="Times New Roman"/>
          <w:b/>
          <w:sz w:val="24"/>
          <w:szCs w:val="24"/>
          <w:lang w:val="en-US" w:eastAsia="ru-RU"/>
        </w:rPr>
        <w:br/>
      </w:r>
      <w:r w:rsidRPr="0010605A">
        <w:rPr>
          <w:rFonts w:ascii="Times New Roman" w:eastAsia="Times New Roman" w:hAnsi="Times New Roman" w:cs="Times New Roman"/>
          <w:b/>
          <w:bCs/>
          <w:sz w:val="24"/>
          <w:szCs w:val="24"/>
          <w:lang w:val="en-US" w:eastAsia="ru-RU"/>
        </w:rPr>
        <w:t>“Osh International Medical University”</w:t>
      </w:r>
      <w:r w:rsidRPr="0010605A">
        <w:rPr>
          <w:rFonts w:ascii="Times New Roman" w:eastAsia="Times New Roman" w:hAnsi="Times New Roman" w:cs="Times New Roman"/>
          <w:b/>
          <w:sz w:val="24"/>
          <w:szCs w:val="24"/>
          <w:lang w:val="en-US" w:eastAsia="ru-RU"/>
        </w:rPr>
        <w:t xml:space="preserve"> as a higher education institution meeting the standards and criteria of international institutional accreditation for a period of</w:t>
      </w:r>
    </w:p>
    <w:p w:rsidR="00943EE0" w:rsidRPr="0010605A" w:rsidRDefault="00943EE0" w:rsidP="0010605A">
      <w:pPr>
        <w:spacing w:before="100" w:beforeAutospacing="1" w:after="100" w:afterAutospacing="1" w:line="240" w:lineRule="auto"/>
        <w:ind w:left="720"/>
        <w:contextualSpacing/>
        <w:jc w:val="center"/>
        <w:rPr>
          <w:rFonts w:ascii="Times New Roman" w:eastAsia="Times New Roman" w:hAnsi="Times New Roman" w:cs="Times New Roman"/>
          <w:b/>
          <w:sz w:val="24"/>
          <w:szCs w:val="24"/>
          <w:lang w:val="en-US" w:eastAsia="ru-RU"/>
        </w:rPr>
      </w:pPr>
      <w:r w:rsidRPr="0010605A">
        <w:rPr>
          <w:rFonts w:ascii="Times New Roman" w:eastAsia="Times New Roman" w:hAnsi="Times New Roman" w:cs="Times New Roman"/>
          <w:b/>
          <w:bCs/>
          <w:sz w:val="24"/>
          <w:szCs w:val="24"/>
          <w:u w:val="single"/>
          <w:lang w:val="en-US" w:eastAsia="ru-RU"/>
        </w:rPr>
        <w:t>5 years</w:t>
      </w:r>
      <w:r w:rsidRPr="0010605A">
        <w:rPr>
          <w:rFonts w:ascii="Times New Roman" w:eastAsia="Times New Roman" w:hAnsi="Times New Roman" w:cs="Times New Roman"/>
          <w:b/>
          <w:sz w:val="24"/>
          <w:szCs w:val="24"/>
          <w:lang w:val="en-US" w:eastAsia="ru-RU"/>
        </w:rPr>
        <w:t>.</w:t>
      </w:r>
    </w:p>
    <w:p w:rsidR="0010605A" w:rsidRDefault="00943EE0" w:rsidP="00943EE0">
      <w:pPr>
        <w:numPr>
          <w:ilvl w:val="0"/>
          <w:numId w:val="18"/>
        </w:num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r w:rsidRPr="0010605A">
        <w:rPr>
          <w:rFonts w:ascii="Times New Roman" w:eastAsia="Times New Roman" w:hAnsi="Times New Roman" w:cs="Times New Roman"/>
          <w:b/>
          <w:sz w:val="24"/>
          <w:szCs w:val="24"/>
          <w:lang w:val="en-US" w:eastAsia="ru-RU"/>
        </w:rPr>
        <w:t>To recommend accreditation of the educational programs</w:t>
      </w:r>
      <w:r w:rsidRPr="0010605A">
        <w:rPr>
          <w:rFonts w:ascii="Times New Roman" w:eastAsia="Times New Roman" w:hAnsi="Times New Roman" w:cs="Times New Roman"/>
          <w:b/>
          <w:sz w:val="24"/>
          <w:szCs w:val="24"/>
          <w:lang w:val="en-US" w:eastAsia="ru-RU"/>
        </w:rPr>
        <w:br/>
        <w:t>560001 General Medicine – 5 years,</w:t>
      </w:r>
      <w:r w:rsidRPr="0010605A">
        <w:rPr>
          <w:rFonts w:ascii="Times New Roman" w:eastAsia="Times New Roman" w:hAnsi="Times New Roman" w:cs="Times New Roman"/>
          <w:b/>
          <w:sz w:val="24"/>
          <w:szCs w:val="24"/>
          <w:lang w:val="en-US" w:eastAsia="ru-RU"/>
        </w:rPr>
        <w:br/>
        <w:t>560001 General Medicine – 6 years</w:t>
      </w:r>
      <w:r w:rsidRPr="0010605A">
        <w:rPr>
          <w:rFonts w:ascii="Times New Roman" w:eastAsia="Times New Roman" w:hAnsi="Times New Roman" w:cs="Times New Roman"/>
          <w:b/>
          <w:sz w:val="24"/>
          <w:szCs w:val="24"/>
          <w:lang w:val="en-US" w:eastAsia="ru-RU"/>
        </w:rPr>
        <w:br/>
        <w:t xml:space="preserve">of the Educational Institution “Osh International Medical University” as higher professional education programs meeting the standards and criteria of international program accreditation for a period of </w:t>
      </w:r>
    </w:p>
    <w:p w:rsidR="00943EE0" w:rsidRPr="0010605A" w:rsidRDefault="00943EE0" w:rsidP="0010605A">
      <w:pPr>
        <w:spacing w:before="100" w:beforeAutospacing="1" w:after="100" w:afterAutospacing="1" w:line="240" w:lineRule="auto"/>
        <w:ind w:left="720"/>
        <w:contextualSpacing/>
        <w:jc w:val="center"/>
        <w:rPr>
          <w:rFonts w:ascii="Times New Roman" w:eastAsia="Times New Roman" w:hAnsi="Times New Roman" w:cs="Times New Roman"/>
          <w:b/>
          <w:sz w:val="24"/>
          <w:szCs w:val="24"/>
          <w:lang w:val="en-US" w:eastAsia="ru-RU"/>
        </w:rPr>
      </w:pPr>
      <w:r w:rsidRPr="0010605A">
        <w:rPr>
          <w:rFonts w:ascii="Times New Roman" w:eastAsia="Times New Roman" w:hAnsi="Times New Roman" w:cs="Times New Roman"/>
          <w:b/>
          <w:bCs/>
          <w:sz w:val="24"/>
          <w:szCs w:val="24"/>
          <w:u w:val="single"/>
          <w:lang w:val="en-US" w:eastAsia="ru-RU"/>
        </w:rPr>
        <w:t>5 ye</w:t>
      </w:r>
      <w:bookmarkStart w:id="0" w:name="_GoBack"/>
      <w:bookmarkEnd w:id="0"/>
      <w:r w:rsidRPr="0010605A">
        <w:rPr>
          <w:rFonts w:ascii="Times New Roman" w:eastAsia="Times New Roman" w:hAnsi="Times New Roman" w:cs="Times New Roman"/>
          <w:b/>
          <w:bCs/>
          <w:sz w:val="24"/>
          <w:szCs w:val="24"/>
          <w:u w:val="single"/>
          <w:lang w:val="en-US" w:eastAsia="ru-RU"/>
        </w:rPr>
        <w:t>ars</w:t>
      </w:r>
      <w:r w:rsidRPr="0010605A">
        <w:rPr>
          <w:rFonts w:ascii="Times New Roman" w:eastAsia="Times New Roman" w:hAnsi="Times New Roman" w:cs="Times New Roman"/>
          <w:b/>
          <w:sz w:val="24"/>
          <w:szCs w:val="24"/>
          <w:lang w:val="en-US" w:eastAsia="ru-RU"/>
        </w:rPr>
        <w:t>.</w:t>
      </w:r>
    </w:p>
    <w:p w:rsidR="00943EE0" w:rsidRPr="0010605A" w:rsidRDefault="00943EE0" w:rsidP="00943EE0">
      <w:pPr>
        <w:spacing w:after="0" w:line="240" w:lineRule="auto"/>
        <w:contextualSpacing/>
        <w:rPr>
          <w:rFonts w:ascii="Times New Roman" w:eastAsia="Times New Roman" w:hAnsi="Times New Roman" w:cs="Times New Roman"/>
          <w:sz w:val="24"/>
          <w:szCs w:val="24"/>
          <w:lang w:val="en-US" w:eastAsia="ru-RU"/>
        </w:rPr>
      </w:pPr>
    </w:p>
    <w:p w:rsidR="00943EE0" w:rsidRPr="00943EE0" w:rsidRDefault="00943EE0" w:rsidP="00943EE0">
      <w:pPr>
        <w:spacing w:before="100" w:beforeAutospacing="1" w:after="100" w:afterAutospacing="1" w:line="240" w:lineRule="auto"/>
        <w:contextualSpacing/>
        <w:rPr>
          <w:rFonts w:ascii="Times New Roman" w:eastAsia="Times New Roman" w:hAnsi="Times New Roman" w:cs="Times New Roman"/>
          <w:sz w:val="24"/>
          <w:szCs w:val="24"/>
          <w:lang w:eastAsia="ru-RU"/>
        </w:rPr>
      </w:pPr>
      <w:proofErr w:type="spellStart"/>
      <w:r w:rsidRPr="00943EE0">
        <w:rPr>
          <w:rFonts w:ascii="Times New Roman" w:eastAsia="Times New Roman" w:hAnsi="Times New Roman" w:cs="Times New Roman"/>
          <w:b/>
          <w:bCs/>
          <w:sz w:val="24"/>
          <w:szCs w:val="24"/>
          <w:lang w:eastAsia="ru-RU"/>
        </w:rPr>
        <w:t>April</w:t>
      </w:r>
      <w:proofErr w:type="spellEnd"/>
      <w:r w:rsidRPr="00943EE0">
        <w:rPr>
          <w:rFonts w:ascii="Times New Roman" w:eastAsia="Times New Roman" w:hAnsi="Times New Roman" w:cs="Times New Roman"/>
          <w:b/>
          <w:bCs/>
          <w:sz w:val="24"/>
          <w:szCs w:val="24"/>
          <w:lang w:eastAsia="ru-RU"/>
        </w:rPr>
        <w:t xml:space="preserve"> 27–29, 2026</w:t>
      </w:r>
    </w:p>
    <w:p w:rsidR="00943EE0" w:rsidRPr="00943EE0" w:rsidRDefault="00943EE0" w:rsidP="00943EE0">
      <w:pPr>
        <w:spacing w:line="240" w:lineRule="auto"/>
        <w:contextualSpacing/>
        <w:rPr>
          <w:rFonts w:ascii="Times New Roman" w:hAnsi="Times New Roman" w:cs="Times New Roman"/>
          <w:sz w:val="24"/>
          <w:szCs w:val="24"/>
        </w:rPr>
      </w:pPr>
    </w:p>
    <w:sectPr w:rsidR="00943EE0" w:rsidRPr="00943EE0" w:rsidSect="00943EE0">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7BE3"/>
    <w:multiLevelType w:val="multilevel"/>
    <w:tmpl w:val="0E6E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A7B03"/>
    <w:multiLevelType w:val="multilevel"/>
    <w:tmpl w:val="D3AE3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86CFF"/>
    <w:multiLevelType w:val="multilevel"/>
    <w:tmpl w:val="7676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B50CF"/>
    <w:multiLevelType w:val="multilevel"/>
    <w:tmpl w:val="D0784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752E64"/>
    <w:multiLevelType w:val="multilevel"/>
    <w:tmpl w:val="D5A2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6B5C25"/>
    <w:multiLevelType w:val="multilevel"/>
    <w:tmpl w:val="90B8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9A2543"/>
    <w:multiLevelType w:val="multilevel"/>
    <w:tmpl w:val="69A42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921DD0"/>
    <w:multiLevelType w:val="multilevel"/>
    <w:tmpl w:val="D0E0A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E6DA0"/>
    <w:multiLevelType w:val="multilevel"/>
    <w:tmpl w:val="BAEA1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592129"/>
    <w:multiLevelType w:val="multilevel"/>
    <w:tmpl w:val="C836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A6154D"/>
    <w:multiLevelType w:val="multilevel"/>
    <w:tmpl w:val="C0AA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9E2C5B"/>
    <w:multiLevelType w:val="multilevel"/>
    <w:tmpl w:val="A468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E7410E"/>
    <w:multiLevelType w:val="multilevel"/>
    <w:tmpl w:val="CAB29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E32D48"/>
    <w:multiLevelType w:val="multilevel"/>
    <w:tmpl w:val="D45C7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8417A4"/>
    <w:multiLevelType w:val="multilevel"/>
    <w:tmpl w:val="4A1A2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7E50D8"/>
    <w:multiLevelType w:val="multilevel"/>
    <w:tmpl w:val="69EA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AD4F85"/>
    <w:multiLevelType w:val="multilevel"/>
    <w:tmpl w:val="DBACE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C64BFB"/>
    <w:multiLevelType w:val="multilevel"/>
    <w:tmpl w:val="33C20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9"/>
  </w:num>
  <w:num w:numId="3">
    <w:abstractNumId w:val="7"/>
  </w:num>
  <w:num w:numId="4">
    <w:abstractNumId w:val="11"/>
  </w:num>
  <w:num w:numId="5">
    <w:abstractNumId w:val="3"/>
  </w:num>
  <w:num w:numId="6">
    <w:abstractNumId w:val="17"/>
  </w:num>
  <w:num w:numId="7">
    <w:abstractNumId w:val="12"/>
  </w:num>
  <w:num w:numId="8">
    <w:abstractNumId w:val="1"/>
  </w:num>
  <w:num w:numId="9">
    <w:abstractNumId w:val="15"/>
  </w:num>
  <w:num w:numId="10">
    <w:abstractNumId w:val="8"/>
  </w:num>
  <w:num w:numId="11">
    <w:abstractNumId w:val="13"/>
  </w:num>
  <w:num w:numId="12">
    <w:abstractNumId w:val="10"/>
  </w:num>
  <w:num w:numId="13">
    <w:abstractNumId w:val="6"/>
  </w:num>
  <w:num w:numId="14">
    <w:abstractNumId w:val="0"/>
  </w:num>
  <w:num w:numId="15">
    <w:abstractNumId w:val="2"/>
  </w:num>
  <w:num w:numId="16">
    <w:abstractNumId w:val="5"/>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E0"/>
    <w:rsid w:val="0010605A"/>
    <w:rsid w:val="00476F82"/>
    <w:rsid w:val="00943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7508"/>
  <w15:chartTrackingRefBased/>
  <w15:docId w15:val="{8939127F-E5F9-45E5-82CD-BEC38213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943E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43E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3EE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43EE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4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3EE0"/>
    <w:rPr>
      <w:b/>
      <w:bCs/>
    </w:rPr>
  </w:style>
  <w:style w:type="character" w:styleId="a5">
    <w:name w:val="Emphasis"/>
    <w:basedOn w:val="a0"/>
    <w:uiPriority w:val="20"/>
    <w:qFormat/>
    <w:rsid w:val="00943E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9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956</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Kubanych Ramatov</dc:creator>
  <cp:keywords/>
  <dc:description/>
  <cp:lastModifiedBy>Kubanych Ramatov</cp:lastModifiedBy>
  <cp:revision>2</cp:revision>
  <dcterms:created xsi:type="dcterms:W3CDTF">2026-04-29T05:30:00Z</dcterms:created>
  <dcterms:modified xsi:type="dcterms:W3CDTF">2026-04-29T05:45:00Z</dcterms:modified>
</cp:coreProperties>
</file>